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10F75" w:rsidR="00010F75" w:rsidP="00010F75" w:rsidRDefault="004C7BD7" w14:paraId="5DF0EA0F" w14:textId="0A064BB1">
      <w:pPr>
        <w:spacing w:before="100" w:beforeAutospacing="1"/>
        <w:rPr>
          <w:rFonts w:cs="Arial"/>
          <w:sz w:val="48"/>
        </w:rPr>
      </w:pPr>
      <w:r>
        <w:rPr>
          <w:rFonts w:cs="Arial"/>
          <w:sz w:val="48"/>
        </w:rPr>
        <w:t>The</w:t>
      </w:r>
      <w:r w:rsidRPr="00010F75" w:rsidR="00010F75">
        <w:rPr>
          <w:rFonts w:cs="Arial"/>
          <w:sz w:val="48"/>
        </w:rPr>
        <w:t xml:space="preserve"> Assessor</w:t>
      </w:r>
    </w:p>
    <w:p w:rsidR="00010F75" w:rsidP="00010F75" w:rsidRDefault="00010F75" w14:paraId="7E5023E7" w14:textId="77777777"/>
    <w:p w:rsidRPr="002129ED" w:rsidR="00010F75" w:rsidP="37E74904" w:rsidRDefault="00010F75" w14:paraId="637E48AE" w14:textId="77777777">
      <w:pPr>
        <w:ind w:right="95"/>
        <w:rPr>
          <w:color w:val="000000" w:themeColor="text1"/>
          <w:sz w:val="22"/>
          <w:szCs w:val="22"/>
        </w:rPr>
      </w:pPr>
      <w:r w:rsidRPr="37E74904" w:rsidR="00010F75">
        <w:rPr>
          <w:color w:val="000000" w:themeColor="text1" w:themeTint="FF" w:themeShade="FF"/>
          <w:sz w:val="22"/>
          <w:szCs w:val="22"/>
        </w:rPr>
        <w:t xml:space="preserve">The role of the Assessor is to support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 and to make informed judgements about the range of evidence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 has produced, which should demonstrate their competence to meet the assessment criteria as detailed in the Qualification Specification.</w:t>
      </w:r>
    </w:p>
    <w:p w:rsidRPr="002129ED" w:rsidR="00010F75" w:rsidP="37E74904" w:rsidRDefault="00010F75" w14:paraId="7EB72D79" w14:textId="77777777">
      <w:pPr>
        <w:ind w:right="-1984"/>
        <w:rPr>
          <w:color w:val="000000" w:themeColor="text1"/>
          <w:sz w:val="22"/>
          <w:szCs w:val="22"/>
        </w:rPr>
      </w:pPr>
    </w:p>
    <w:p w:rsidRPr="002129ED" w:rsidR="00010F75" w:rsidP="37E74904" w:rsidRDefault="00010F75" w14:paraId="54587B3C" w14:textId="77777777">
      <w:pPr>
        <w:ind w:right="95"/>
        <w:rPr>
          <w:color w:val="000000" w:themeColor="text1"/>
          <w:sz w:val="22"/>
          <w:szCs w:val="22"/>
        </w:rPr>
      </w:pPr>
      <w:r w:rsidRPr="37E74904" w:rsidR="00010F75">
        <w:rPr>
          <w:color w:val="000000" w:themeColor="text1" w:themeTint="FF" w:themeShade="FF"/>
          <w:sz w:val="22"/>
          <w:szCs w:val="22"/>
        </w:rPr>
        <w:t>Assessors should be suitably qualified and be committed to developing their CPD.</w:t>
      </w:r>
    </w:p>
    <w:p w:rsidRPr="002129ED" w:rsidR="00010F75" w:rsidP="37E74904" w:rsidRDefault="00010F75" w14:paraId="617C856F" w14:textId="77777777">
      <w:pPr>
        <w:ind w:right="95"/>
        <w:rPr>
          <w:color w:val="000000" w:themeColor="text1"/>
          <w:sz w:val="22"/>
          <w:szCs w:val="22"/>
        </w:rPr>
      </w:pPr>
    </w:p>
    <w:p w:rsidRPr="002129ED" w:rsidR="00010F75" w:rsidP="37E74904" w:rsidRDefault="00010F75" w14:paraId="0117EEF6" w14:textId="77777777">
      <w:pPr>
        <w:ind w:right="95"/>
        <w:rPr>
          <w:color w:val="000000" w:themeColor="text1"/>
          <w:sz w:val="22"/>
          <w:szCs w:val="22"/>
        </w:rPr>
      </w:pPr>
      <w:r w:rsidRPr="37E74904" w:rsidR="00010F75">
        <w:rPr>
          <w:color w:val="000000" w:themeColor="text1" w:themeTint="FF" w:themeShade="FF"/>
          <w:sz w:val="22"/>
          <w:szCs w:val="22"/>
        </w:rPr>
        <w:t>The list below identifies many of the specific activities and the support which should be demonstrated by an Assessor.</w:t>
      </w:r>
    </w:p>
    <w:p w:rsidRPr="002129ED" w:rsidR="00010F75" w:rsidP="37E74904" w:rsidRDefault="00010F75" w14:paraId="0E36FB9B" w14:textId="77777777">
      <w:pPr>
        <w:ind w:right="-1984"/>
        <w:rPr>
          <w:color w:val="000000" w:themeColor="text1"/>
          <w:sz w:val="22"/>
          <w:szCs w:val="22"/>
        </w:rPr>
      </w:pPr>
    </w:p>
    <w:p w:rsidRPr="00010F75" w:rsidR="00010F75" w:rsidP="37E74904" w:rsidRDefault="00010F75" w14:paraId="2DEAFFBD" w14:textId="1DE23F65">
      <w:pPr>
        <w:numPr>
          <w:ilvl w:val="0"/>
          <w:numId w:val="10"/>
        </w:numPr>
        <w:tabs>
          <w:tab w:val="clear" w:leader="none" w:pos="720"/>
        </w:tabs>
        <w:spacing w:line="276" w:lineRule="auto"/>
        <w:ind w:left="360" w:right="95"/>
        <w:rPr>
          <w:color w:val="000000" w:themeColor="text1" w:themeTint="FF" w:themeShade="FF"/>
          <w:sz w:val="22"/>
          <w:szCs w:val="22"/>
        </w:rPr>
      </w:pPr>
      <w:r w:rsidRPr="37E74904" w:rsidR="00010F75">
        <w:rPr>
          <w:color w:val="000000" w:themeColor="text1" w:themeTint="FF" w:themeShade="FF"/>
          <w:sz w:val="22"/>
          <w:szCs w:val="22"/>
        </w:rPr>
        <w:t xml:space="preserve">The Assessor must ensure they have an </w:t>
      </w:r>
      <w:r w:rsidRPr="37E74904" w:rsidR="755FD589">
        <w:rPr>
          <w:color w:val="000000" w:themeColor="text1" w:themeTint="FF" w:themeShade="FF"/>
          <w:sz w:val="22"/>
          <w:szCs w:val="22"/>
        </w:rPr>
        <w:t>up-to-date</w:t>
      </w:r>
      <w:r w:rsidRPr="37E74904" w:rsidR="00010F75">
        <w:rPr>
          <w:color w:val="000000" w:themeColor="text1" w:themeTint="FF" w:themeShade="FF"/>
          <w:sz w:val="22"/>
          <w:szCs w:val="22"/>
        </w:rPr>
        <w:t xml:space="preserve"> Qualification Specification to assist them in the delivery of the qualification before starting delivery.</w:t>
      </w:r>
    </w:p>
    <w:p w:rsidRPr="00010F75" w:rsidR="00010F75" w:rsidP="37E74904" w:rsidRDefault="00010F75" w14:paraId="5B7A68AE" w14:textId="34F4B41A">
      <w:pPr>
        <w:pStyle w:val="Normal"/>
        <w:tabs>
          <w:tab w:val="clear" w:leader="none" w:pos="720"/>
        </w:tabs>
        <w:spacing w:line="276" w:lineRule="auto"/>
        <w:ind w:left="0" w:right="95"/>
        <w:rPr>
          <w:rFonts w:ascii="Arial" w:hAnsi="Arial" w:eastAsia="Times New Roman" w:cs="Times New Roman"/>
          <w:color w:val="000000" w:themeColor="text1" w:themeTint="FF" w:themeShade="FF"/>
          <w:sz w:val="22"/>
          <w:szCs w:val="22"/>
        </w:rPr>
      </w:pPr>
    </w:p>
    <w:p w:rsidRPr="00010F75" w:rsidR="00010F75" w:rsidP="37E74904" w:rsidRDefault="00010F75" w14:paraId="71A35BA9" w14:textId="025DDC4E">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 xml:space="preserve">The Assessor should decide on the assessment methods to be used throughout the delivery of the qualification and document this.  </w:t>
      </w:r>
      <w:r w:rsidRPr="37E74904" w:rsidR="00010F75">
        <w:rPr>
          <w:color w:val="000000" w:themeColor="text1" w:themeTint="FF" w:themeShade="FF"/>
          <w:sz w:val="22"/>
          <w:szCs w:val="22"/>
        </w:rPr>
        <w:t>These should help the learners demonstrate their skills, knowledge and understanding to help them provide the necessary evidence.  A broad range of assessment methods can also make the qualification more engaging and enjoyable for the learners.</w:t>
      </w:r>
    </w:p>
    <w:p w:rsidRPr="00010F75" w:rsidR="00010F75" w:rsidP="37E74904" w:rsidRDefault="00010F75" w14:paraId="230069B8" w14:textId="77777777">
      <w:pPr>
        <w:tabs>
          <w:tab w:val="num" w:leader="none" w:pos="720"/>
        </w:tabs>
        <w:spacing w:line="276" w:lineRule="auto"/>
        <w:ind w:right="95"/>
        <w:rPr>
          <w:color w:val="000000" w:themeColor="text1"/>
          <w:sz w:val="22"/>
          <w:szCs w:val="22"/>
        </w:rPr>
      </w:pPr>
    </w:p>
    <w:p w:rsidRPr="00010F75" w:rsidR="00010F75" w:rsidP="37E74904" w:rsidRDefault="00010F75" w14:paraId="61E46D1E" w14:textId="77777777">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A planned programme outline should also be devised to show how they intend to deliver the qualification and as a benchmark to track progress.</w:t>
      </w:r>
    </w:p>
    <w:p w:rsidRPr="00010F75" w:rsidR="00010F75" w:rsidP="37E74904" w:rsidRDefault="00010F75" w14:paraId="133AF75C" w14:textId="77777777">
      <w:pPr>
        <w:tabs>
          <w:tab w:val="num" w:leader="none" w:pos="720"/>
        </w:tabs>
        <w:spacing w:line="276" w:lineRule="auto"/>
        <w:ind w:right="95"/>
        <w:rPr>
          <w:color w:val="000000" w:themeColor="text1"/>
          <w:sz w:val="22"/>
          <w:szCs w:val="22"/>
        </w:rPr>
      </w:pPr>
    </w:p>
    <w:p w:rsidRPr="002129ED" w:rsidR="00010F75" w:rsidP="37E74904" w:rsidRDefault="00010F75" w14:paraId="583047A2" w14:textId="77777777">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A timetable should be created to highlight when teaching will take place.</w:t>
      </w:r>
    </w:p>
    <w:p w:rsidRPr="00010F75" w:rsidR="00010F75" w:rsidP="37E74904" w:rsidRDefault="00010F75" w14:paraId="4F38E911" w14:textId="77777777">
      <w:pPr>
        <w:tabs>
          <w:tab w:val="num" w:leader="none" w:pos="720"/>
        </w:tabs>
        <w:spacing w:line="276" w:lineRule="auto"/>
        <w:ind w:right="95"/>
        <w:rPr>
          <w:color w:val="000000" w:themeColor="text1"/>
          <w:sz w:val="22"/>
          <w:szCs w:val="22"/>
        </w:rPr>
      </w:pPr>
    </w:p>
    <w:p w:rsidRPr="00010F75" w:rsidR="00010F75" w:rsidP="37E74904" w:rsidRDefault="00010F75" w14:paraId="55521B80" w14:textId="77777777">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The Assessor and Internal Quality Assurer should work together to create a sampling strategy to ensure effective internal quality assurance take place and plan in dates when sampling can take place.</w:t>
      </w:r>
    </w:p>
    <w:p w:rsidRPr="002129ED" w:rsidR="00010F75" w:rsidP="37E74904" w:rsidRDefault="00010F75" w14:paraId="49F5CDAC" w14:textId="77777777">
      <w:pPr>
        <w:tabs>
          <w:tab w:val="num" w:leader="none" w:pos="720"/>
        </w:tabs>
        <w:spacing w:line="276" w:lineRule="auto"/>
        <w:ind w:right="95"/>
        <w:rPr>
          <w:color w:val="000000" w:themeColor="text1"/>
          <w:sz w:val="22"/>
          <w:szCs w:val="22"/>
        </w:rPr>
      </w:pPr>
    </w:p>
    <w:p w:rsidR="00010F75" w:rsidP="37E74904" w:rsidRDefault="00010F75" w14:paraId="75E026F5" w14:textId="13CC30F4">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 xml:space="preserve">The Assessor may be responsible for inducting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s onto the programme.  If </w:t>
      </w:r>
      <w:r w:rsidRPr="37E74904" w:rsidR="1399E98E">
        <w:rPr>
          <w:color w:val="000000" w:themeColor="text1" w:themeTint="FF" w:themeShade="FF"/>
          <w:sz w:val="22"/>
          <w:szCs w:val="22"/>
        </w:rPr>
        <w:t>so,</w:t>
      </w:r>
      <w:r w:rsidRPr="37E74904" w:rsidR="00010F75">
        <w:rPr>
          <w:color w:val="000000" w:themeColor="text1" w:themeTint="FF" w:themeShade="FF"/>
          <w:sz w:val="22"/>
          <w:szCs w:val="22"/>
        </w:rPr>
        <w:t xml:space="preserve"> this should include discussing relevant policies and procedures, carrying out an initial assessment, discussing reasonable adjustments and special considerations and any additional requirements, discussing whether</w:t>
      </w:r>
      <w:r w:rsidRPr="37E74904" w:rsidR="042BD332">
        <w:rPr>
          <w:color w:val="000000" w:themeColor="text1" w:themeTint="FF" w:themeShade="FF"/>
          <w:sz w:val="22"/>
          <w:szCs w:val="22"/>
        </w:rPr>
        <w:t xml:space="preserve"> recogn</w:t>
      </w:r>
      <w:r w:rsidRPr="37E74904" w:rsidR="255DC57C">
        <w:rPr>
          <w:color w:val="000000" w:themeColor="text1" w:themeTint="FF" w:themeShade="FF"/>
          <w:sz w:val="22"/>
          <w:szCs w:val="22"/>
        </w:rPr>
        <w:t>i</w:t>
      </w:r>
      <w:r w:rsidRPr="37E74904" w:rsidR="042BD332">
        <w:rPr>
          <w:color w:val="000000" w:themeColor="text1" w:themeTint="FF" w:themeShade="FF"/>
          <w:sz w:val="22"/>
          <w:szCs w:val="22"/>
        </w:rPr>
        <w:t>tion of prior learning (</w:t>
      </w:r>
      <w:r w:rsidRPr="37E74904" w:rsidR="00010F75">
        <w:rPr>
          <w:color w:val="000000" w:themeColor="text1" w:themeTint="FF" w:themeShade="FF"/>
          <w:sz w:val="22"/>
          <w:szCs w:val="22"/>
        </w:rPr>
        <w:t>RPL</w:t>
      </w:r>
      <w:r w:rsidRPr="37E74904" w:rsidR="13EE3ADA">
        <w:rPr>
          <w:color w:val="000000" w:themeColor="text1" w:themeTint="FF" w:themeShade="FF"/>
          <w:sz w:val="22"/>
          <w:szCs w:val="22"/>
        </w:rPr>
        <w:t>)</w:t>
      </w:r>
      <w:r w:rsidRPr="37E74904" w:rsidR="00010F75">
        <w:rPr>
          <w:color w:val="000000" w:themeColor="text1" w:themeTint="FF" w:themeShade="FF"/>
          <w:sz w:val="22"/>
          <w:szCs w:val="22"/>
        </w:rPr>
        <w:t xml:space="preserve"> is appropriate and ensuring that they have signed a statement declaring that their work will be their own.</w:t>
      </w:r>
    </w:p>
    <w:p w:rsidRPr="00010F75" w:rsidR="00010F75" w:rsidP="37E74904" w:rsidRDefault="00010F75" w14:paraId="33437F4A" w14:textId="77777777">
      <w:pPr>
        <w:spacing w:line="276" w:lineRule="auto"/>
        <w:ind w:right="95"/>
        <w:rPr>
          <w:color w:val="000000" w:themeColor="text1"/>
          <w:sz w:val="22"/>
          <w:szCs w:val="22"/>
        </w:rPr>
      </w:pPr>
    </w:p>
    <w:p w:rsidRPr="00010F75" w:rsidR="00010F75" w:rsidP="37E74904" w:rsidRDefault="00010F75" w14:paraId="3F76FE25" w14:textId="77777777">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 xml:space="preserve">The Assessor should explain to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 before the programme commences the content and requirements of the programme so that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 is fully aware of their responsibilities.  Together they should agree timescales for completion.  They can use a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 xml:space="preserve"> action plan and unit feedback document to record the units the </w:t>
      </w:r>
      <w:r w:rsidRPr="37E74904" w:rsidR="00010F75">
        <w:rPr>
          <w:color w:val="000000" w:themeColor="text1" w:themeTint="FF" w:themeShade="FF"/>
          <w:sz w:val="22"/>
          <w:szCs w:val="22"/>
        </w:rPr>
        <w:t>learner</w:t>
      </w:r>
      <w:r w:rsidRPr="37E74904" w:rsidR="00010F75">
        <w:rPr>
          <w:color w:val="000000" w:themeColor="text1" w:themeTint="FF" w:themeShade="FF"/>
          <w:sz w:val="22"/>
          <w:szCs w:val="22"/>
        </w:rPr>
        <w:t>s will complete and how they will be assessed.</w:t>
      </w:r>
    </w:p>
    <w:p w:rsidRPr="00010F75" w:rsidR="00010F75" w:rsidP="37E74904" w:rsidRDefault="00010F75" w14:paraId="53009720" w14:textId="77777777">
      <w:pPr>
        <w:tabs>
          <w:tab w:val="num" w:leader="none" w:pos="720"/>
        </w:tabs>
        <w:spacing w:line="276" w:lineRule="auto"/>
        <w:ind w:right="95"/>
        <w:rPr>
          <w:color w:val="000000" w:themeColor="text1"/>
          <w:sz w:val="22"/>
          <w:szCs w:val="22"/>
        </w:rPr>
      </w:pPr>
    </w:p>
    <w:p w:rsidRPr="00010F75" w:rsidR="00010F75" w:rsidP="37E74904" w:rsidRDefault="00010F75" w14:paraId="58B27D9E" w14:textId="28DD2570">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 xml:space="preserve">It’s essential that that the Assessor reviews the learner’s progress and provides them with regular feedback, which must be documented.  The Assessor should set an action plan for the learner to work through and should give specific deadlines to help the learner complete the course by the deadline.  The Assessor should also review any </w:t>
      </w:r>
      <w:r w:rsidRPr="37E74904" w:rsidR="00010F75">
        <w:rPr>
          <w:color w:val="000000" w:themeColor="text1" w:themeTint="FF" w:themeShade="FF"/>
          <w:sz w:val="22"/>
          <w:szCs w:val="22"/>
        </w:rPr>
        <w:t xml:space="preserve">reasonable adjustments and special considerations </w:t>
      </w:r>
      <w:proofErr w:type="gramStart"/>
      <w:r w:rsidRPr="37E74904" w:rsidR="00010F75">
        <w:rPr>
          <w:color w:val="000000" w:themeColor="text1" w:themeTint="FF" w:themeShade="FF"/>
          <w:sz w:val="22"/>
          <w:szCs w:val="22"/>
        </w:rPr>
        <w:t>during the course of</w:t>
      </w:r>
      <w:proofErr w:type="gramEnd"/>
      <w:r w:rsidRPr="37E74904" w:rsidR="00010F75">
        <w:rPr>
          <w:color w:val="000000" w:themeColor="text1" w:themeTint="FF" w:themeShade="FF"/>
          <w:sz w:val="22"/>
          <w:szCs w:val="22"/>
        </w:rPr>
        <w:t xml:space="preserve"> the programme.</w:t>
      </w:r>
    </w:p>
    <w:p w:rsidRPr="00010F75" w:rsidR="00010F75" w:rsidP="37E74904" w:rsidRDefault="00010F75" w14:paraId="5289EBD1" w14:textId="77777777">
      <w:pPr>
        <w:tabs>
          <w:tab w:val="num" w:leader="none" w:pos="720"/>
        </w:tabs>
        <w:spacing w:line="276" w:lineRule="auto"/>
        <w:ind w:right="95"/>
        <w:rPr>
          <w:color w:val="000000" w:themeColor="text1"/>
          <w:sz w:val="22"/>
          <w:szCs w:val="22"/>
        </w:rPr>
      </w:pPr>
    </w:p>
    <w:p w:rsidRPr="00010F75" w:rsidR="00010F75" w:rsidP="37E74904" w:rsidRDefault="00010F75" w14:paraId="10288D77" w14:textId="6781BF32">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The Assessor and Internal Quality Assur</w:t>
      </w:r>
      <w:r w:rsidRPr="37E74904" w:rsidR="00BC54B3">
        <w:rPr>
          <w:color w:val="000000" w:themeColor="text1" w:themeTint="FF" w:themeShade="FF"/>
          <w:sz w:val="22"/>
          <w:szCs w:val="22"/>
        </w:rPr>
        <w:t>er</w:t>
      </w:r>
      <w:r w:rsidRPr="37E74904" w:rsidR="00010F75">
        <w:rPr>
          <w:color w:val="000000" w:themeColor="text1" w:themeTint="FF" w:themeShade="FF"/>
          <w:sz w:val="22"/>
          <w:szCs w:val="22"/>
        </w:rPr>
        <w:t xml:space="preserve"> should hold regular standardisation meetings and document the minutes.</w:t>
      </w:r>
    </w:p>
    <w:p w:rsidRPr="00010F75" w:rsidR="00010F75" w:rsidP="37E74904" w:rsidRDefault="00010F75" w14:paraId="7EC7CE37" w14:textId="77777777">
      <w:pPr>
        <w:tabs>
          <w:tab w:val="num" w:leader="none" w:pos="720"/>
        </w:tabs>
        <w:spacing w:line="276" w:lineRule="auto"/>
        <w:ind w:right="95"/>
        <w:rPr>
          <w:color w:val="000000" w:themeColor="text1"/>
          <w:sz w:val="22"/>
          <w:szCs w:val="22"/>
        </w:rPr>
      </w:pPr>
    </w:p>
    <w:p w:rsidRPr="00010F75" w:rsidR="00010F75" w:rsidP="37E74904" w:rsidRDefault="00010F75" w14:paraId="523F18D4" w14:textId="77777777">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The Assessor should keep up to date with any changes made to processes or procedures, and the content of the Qualification Specification.</w:t>
      </w:r>
    </w:p>
    <w:p w:rsidRPr="00010F75" w:rsidR="00010F75" w:rsidP="37E74904" w:rsidRDefault="00010F75" w14:paraId="59A858CD" w14:textId="77777777">
      <w:pPr>
        <w:tabs>
          <w:tab w:val="num" w:leader="none" w:pos="720"/>
        </w:tabs>
        <w:spacing w:line="276" w:lineRule="auto"/>
        <w:ind w:right="95"/>
        <w:rPr>
          <w:color w:val="000000" w:themeColor="text1"/>
          <w:sz w:val="22"/>
          <w:szCs w:val="22"/>
        </w:rPr>
      </w:pPr>
    </w:p>
    <w:p w:rsidRPr="00010F75" w:rsidR="00010F75" w:rsidP="37E74904" w:rsidRDefault="00010F75" w14:paraId="2A639DDF" w14:textId="4C851A81">
      <w:pPr>
        <w:numPr>
          <w:ilvl w:val="0"/>
          <w:numId w:val="10"/>
        </w:numPr>
        <w:tabs>
          <w:tab w:val="clear" w:leader="none" w:pos="720"/>
        </w:tabs>
        <w:spacing w:line="276" w:lineRule="auto"/>
        <w:ind w:left="360" w:right="95"/>
        <w:rPr>
          <w:color w:val="000000" w:themeColor="text1"/>
          <w:sz w:val="22"/>
          <w:szCs w:val="22"/>
        </w:rPr>
      </w:pPr>
      <w:r w:rsidRPr="37E74904" w:rsidR="00010F75">
        <w:rPr>
          <w:color w:val="000000" w:themeColor="text1" w:themeTint="FF" w:themeShade="FF"/>
          <w:sz w:val="22"/>
          <w:szCs w:val="22"/>
        </w:rPr>
        <w:t xml:space="preserve">The Assessor should be included in the external quality assurance </w:t>
      </w:r>
      <w:r w:rsidRPr="37E74904" w:rsidR="53A0F825">
        <w:rPr>
          <w:color w:val="000000" w:themeColor="text1" w:themeTint="FF" w:themeShade="FF"/>
          <w:sz w:val="22"/>
          <w:szCs w:val="22"/>
        </w:rPr>
        <w:t>review</w:t>
      </w:r>
      <w:r w:rsidRPr="37E74904" w:rsidR="00010F75">
        <w:rPr>
          <w:color w:val="000000" w:themeColor="text1" w:themeTint="FF" w:themeShade="FF"/>
          <w:sz w:val="22"/>
          <w:szCs w:val="22"/>
        </w:rPr>
        <w:t xml:space="preserve"> and ensure any past actions have been carried out.</w:t>
      </w:r>
    </w:p>
    <w:p w:rsidRPr="00010F75" w:rsidR="00010F75" w:rsidP="37E74904" w:rsidRDefault="00010F75" w14:paraId="4AAC2EFB" w14:textId="77777777">
      <w:pPr>
        <w:tabs>
          <w:tab w:val="num" w:leader="none" w:pos="720"/>
        </w:tabs>
        <w:spacing w:line="276" w:lineRule="auto"/>
        <w:ind w:right="95"/>
        <w:rPr>
          <w:color w:val="000000" w:themeColor="text1"/>
          <w:sz w:val="22"/>
          <w:szCs w:val="22"/>
        </w:rPr>
      </w:pPr>
    </w:p>
    <w:p w:rsidRPr="00010F75" w:rsidR="00010F75" w:rsidP="37E74904" w:rsidRDefault="00010F75" w14:paraId="4A932B26" w14:textId="77777777">
      <w:pPr>
        <w:numPr>
          <w:ilvl w:val="0"/>
          <w:numId w:val="10"/>
        </w:numPr>
        <w:tabs>
          <w:tab w:val="clear" w:leader="none" w:pos="720"/>
        </w:tabs>
        <w:spacing w:line="276" w:lineRule="auto"/>
        <w:ind w:left="360" w:right="95"/>
        <w:rPr>
          <w:color w:val="000000" w:themeColor="text1"/>
          <w:sz w:val="22"/>
          <w:szCs w:val="22"/>
        </w:rPr>
      </w:pPr>
      <w:r w:rsidRPr="588F7320" w:rsidR="00010F75">
        <w:rPr>
          <w:color w:val="000000" w:themeColor="text1" w:themeTint="FF" w:themeShade="FF"/>
          <w:sz w:val="22"/>
          <w:szCs w:val="22"/>
        </w:rPr>
        <w:t>The Assessor should assist in carrying out actions or recommendations following the external quality assurance visit.</w:t>
      </w:r>
    </w:p>
    <w:p w:rsidR="588F7320" w:rsidP="588F7320" w:rsidRDefault="588F7320" w14:paraId="3CE27B11" w14:textId="0E884C5D">
      <w:pPr>
        <w:pStyle w:val="Normal"/>
        <w:tabs>
          <w:tab w:val="clear" w:leader="none" w:pos="720"/>
        </w:tabs>
        <w:spacing w:line="276" w:lineRule="auto"/>
        <w:ind w:right="95"/>
        <w:rPr>
          <w:rFonts w:ascii="Arial" w:hAnsi="Arial" w:eastAsia="Times New Roman" w:cs="Times New Roman"/>
          <w:color w:val="000000" w:themeColor="text1" w:themeTint="FF" w:themeShade="FF"/>
          <w:sz w:val="22"/>
          <w:szCs w:val="22"/>
        </w:rPr>
      </w:pPr>
    </w:p>
    <w:p w:rsidR="3D42302B" w:rsidP="588F7320" w:rsidRDefault="3D42302B" w14:paraId="0190BFD2" w14:textId="17EFFC9B">
      <w:pP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1"/>
          <w:bCs w:val="1"/>
          <w:i w:val="0"/>
          <w:iCs w:val="0"/>
          <w:caps w:val="0"/>
          <w:smallCaps w:val="0"/>
          <w:noProof w:val="0"/>
          <w:color w:val="000000" w:themeColor="text1" w:themeTint="FF" w:themeShade="FF"/>
          <w:sz w:val="22"/>
          <w:szCs w:val="22"/>
          <w:lang w:val="en-GB"/>
        </w:rPr>
        <w:t>Who can assess?</w:t>
      </w:r>
    </w:p>
    <w:p w:rsidR="588F7320" w:rsidP="588F7320" w:rsidRDefault="588F7320" w14:paraId="530CCC07" w14:textId="700C157C">
      <w:pP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p>
    <w:p w:rsidR="3D42302B" w:rsidP="7175E60A" w:rsidRDefault="3D42302B" w14:paraId="0F27E7C8" w14:textId="395EE1CF">
      <w:pP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7175E60A" w:rsidR="3D42302B">
        <w:rPr>
          <w:rFonts w:ascii="Arial" w:hAnsi="Arial" w:eastAsia="Arial" w:cs="Arial"/>
          <w:b w:val="0"/>
          <w:bCs w:val="0"/>
          <w:i w:val="0"/>
          <w:iCs w:val="0"/>
          <w:caps w:val="0"/>
          <w:smallCaps w:val="0"/>
          <w:noProof w:val="0"/>
          <w:color w:val="000000" w:themeColor="text1" w:themeTint="FF" w:themeShade="FF"/>
          <w:sz w:val="22"/>
          <w:szCs w:val="22"/>
          <w:lang w:val="en-GB"/>
        </w:rPr>
        <w:t xml:space="preserve">All Assessors of NCFE branded qualifications should be appropriately qualified to make assessment decisions. Although it is not a specific requirement, NCFE consider it to be good practice for Assessors to hold, or be working towards, a recognised qualification in assessment. Where a recognised qualification is not held, Assessors should be able to demonstrate relevant and current experience of assessment. </w:t>
      </w:r>
      <w:r w:rsidRPr="7175E60A" w:rsidR="3D42302B">
        <w:rPr>
          <w:rFonts w:ascii="Arial" w:hAnsi="Arial" w:eastAsia="Arial" w:cs="Arial"/>
          <w:b w:val="0"/>
          <w:bCs w:val="0"/>
          <w:i w:val="0"/>
          <w:iCs w:val="0"/>
          <w:caps w:val="0"/>
          <w:smallCaps w:val="0"/>
          <w:noProof w:val="0"/>
          <w:color w:val="000000" w:themeColor="text1" w:themeTint="FF" w:themeShade="FF"/>
          <w:sz w:val="22"/>
          <w:szCs w:val="22"/>
          <w:lang w:val="en-GB"/>
        </w:rPr>
        <w:t>In order to</w:t>
      </w:r>
      <w:r w:rsidRPr="7175E60A" w:rsidR="3D42302B">
        <w:rPr>
          <w:rFonts w:ascii="Arial" w:hAnsi="Arial" w:eastAsia="Arial" w:cs="Arial"/>
          <w:b w:val="0"/>
          <w:bCs w:val="0"/>
          <w:i w:val="0"/>
          <w:iCs w:val="0"/>
          <w:caps w:val="0"/>
          <w:smallCaps w:val="0"/>
          <w:noProof w:val="0"/>
          <w:color w:val="000000" w:themeColor="text1" w:themeTint="FF" w:themeShade="FF"/>
          <w:sz w:val="22"/>
          <w:szCs w:val="22"/>
          <w:lang w:val="en-GB"/>
        </w:rPr>
        <w:t xml:space="preserve"> assess knowledge-based units, the Assessor should be occupationally knowledgeable, i.e., hold relevant knowledge to assess units designed to test the knowledge and understanding of learners. This knowledge should be demonstrable through relevant qualifications/experience, and at an equivalent or higher level than the units under assessment. In addition, the Assessor should be qualified to make assessment decisions. </w:t>
      </w:r>
      <w:r w:rsidRPr="7175E60A" w:rsidR="3D42302B">
        <w:rPr>
          <w:rFonts w:ascii="Arial" w:hAnsi="Arial" w:eastAsia="Arial" w:cs="Arial"/>
          <w:b w:val="0"/>
          <w:bCs w:val="0"/>
          <w:i w:val="0"/>
          <w:iCs w:val="0"/>
          <w:caps w:val="0"/>
          <w:smallCaps w:val="0"/>
          <w:noProof w:val="0"/>
          <w:color w:val="000000" w:themeColor="text1" w:themeTint="FF" w:themeShade="FF"/>
          <w:sz w:val="22"/>
          <w:szCs w:val="22"/>
          <w:lang w:val="en-GB"/>
        </w:rPr>
        <w:t>In order to</w:t>
      </w:r>
      <w:r w:rsidRPr="7175E60A" w:rsidR="3D42302B">
        <w:rPr>
          <w:rFonts w:ascii="Arial" w:hAnsi="Arial" w:eastAsia="Arial" w:cs="Arial"/>
          <w:b w:val="0"/>
          <w:bCs w:val="0"/>
          <w:i w:val="0"/>
          <w:iCs w:val="0"/>
          <w:caps w:val="0"/>
          <w:smallCaps w:val="0"/>
          <w:noProof w:val="0"/>
          <w:color w:val="000000" w:themeColor="text1" w:themeTint="FF" w:themeShade="FF"/>
          <w:sz w:val="22"/>
          <w:szCs w:val="22"/>
          <w:lang w:val="en-GB"/>
        </w:rPr>
        <w:t xml:space="preserve"> assess competence-based units, the Assessor should be occupationally competent, i.e., able to carry out the requirements of the units they are assessing. This competence should be demonstrable through relevant qualifications/experience, and at an equivalent or higher level than the units under assessment. In addition, the Assessor should be suitably qualified and experienced to make assessment decisions.</w:t>
      </w:r>
    </w:p>
    <w:p w:rsidR="588F7320" w:rsidP="588F7320" w:rsidRDefault="588F7320" w14:paraId="5D3BDB9C" w14:textId="02824232">
      <w:pPr>
        <w:pStyle w:val="Normal"/>
        <w:spacing w:after="0" w:line="240" w:lineRule="auto"/>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3D42302B" w:rsidP="588F7320" w:rsidRDefault="3D42302B" w14:paraId="0262BAA7" w14:textId="598D41F8">
      <w:pP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 xml:space="preserve"> </w:t>
      </w:r>
    </w:p>
    <w:p w:rsidR="3D42302B" w:rsidP="588F7320" w:rsidRDefault="3D42302B" w14:paraId="0534F554" w14:textId="0A7AA741">
      <w:pPr>
        <w:tabs>
          <w:tab w:val="left" w:leader="none" w:pos="7937"/>
        </w:tabs>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1"/>
          <w:bCs w:val="1"/>
          <w:i w:val="0"/>
          <w:iCs w:val="0"/>
          <w:caps w:val="0"/>
          <w:smallCaps w:val="0"/>
          <w:noProof w:val="0"/>
          <w:color w:val="000000" w:themeColor="text1" w:themeTint="FF" w:themeShade="FF"/>
          <w:sz w:val="22"/>
          <w:szCs w:val="22"/>
          <w:lang w:val="en-GB"/>
        </w:rPr>
        <w:t>CPD (Continuing Professional Development) for Assessors</w:t>
      </w:r>
    </w:p>
    <w:p w:rsidR="588F7320" w:rsidP="588F7320" w:rsidRDefault="588F7320" w14:paraId="74FBD38C" w14:textId="3EA0177F">
      <w:pPr>
        <w:pStyle w:val="Normal"/>
        <w:tabs>
          <w:tab w:val="left" w:leader="none" w:pos="7937"/>
        </w:tabs>
        <w:spacing w:after="0" w:line="240" w:lineRule="auto"/>
        <w:rPr>
          <w:rFonts w:ascii="Arial" w:hAnsi="Arial" w:eastAsia="Times New Roman" w:cs="Times New Roman"/>
          <w:b w:val="1"/>
          <w:bCs w:val="1"/>
          <w:i w:val="0"/>
          <w:iCs w:val="0"/>
          <w:caps w:val="0"/>
          <w:smallCaps w:val="0"/>
          <w:noProof w:val="0"/>
          <w:color w:val="000000" w:themeColor="text1" w:themeTint="FF" w:themeShade="FF"/>
          <w:sz w:val="22"/>
          <w:szCs w:val="22"/>
          <w:lang w:val="en-GB"/>
        </w:rPr>
      </w:pPr>
    </w:p>
    <w:p w:rsidR="3D42302B" w:rsidP="588F7320" w:rsidRDefault="3D42302B" w14:paraId="1446391E" w14:textId="146FB9EC">
      <w:pPr>
        <w:tabs>
          <w:tab w:val="left" w:leader="none" w:pos="7937"/>
        </w:tabs>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Assessors will need to retain evidence of current CPD for the requirements of the units that they are assessing to present at regulatory annual quality audits. CPD can be undertaken in a variety of ways dependant on the units being assessed. Examples include:</w:t>
      </w:r>
    </w:p>
    <w:p w:rsidR="588F7320" w:rsidP="588F7320" w:rsidRDefault="588F7320" w14:paraId="58C1CBFF" w14:textId="5103E645">
      <w:pPr>
        <w:pStyle w:val="Normal"/>
        <w:tabs>
          <w:tab w:val="left" w:leader="none" w:pos="7937"/>
        </w:tabs>
        <w:spacing w:after="0" w:line="240" w:lineRule="auto"/>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3D42302B" w:rsidP="588F7320" w:rsidRDefault="3D42302B" w14:paraId="409F3BE6" w14:textId="24F4746B">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 xml:space="preserve">work placement within the sector </w:t>
      </w:r>
    </w:p>
    <w:p w:rsidR="3D42302B" w:rsidP="588F7320" w:rsidRDefault="3D42302B" w14:paraId="27667478" w14:textId="7602F528">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job shadowing an experienced Assessor</w:t>
      </w:r>
    </w:p>
    <w:p w:rsidR="3D42302B" w:rsidP="588F7320" w:rsidRDefault="3D42302B" w14:paraId="5FCB43F1" w14:textId="4FD0650B">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study related to job role</w:t>
      </w:r>
    </w:p>
    <w:p w:rsidR="3D42302B" w:rsidP="588F7320" w:rsidRDefault="3D42302B" w14:paraId="088EBE93" w14:textId="0A70453C">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technical skill updating courses</w:t>
      </w:r>
    </w:p>
    <w:p w:rsidR="3D42302B" w:rsidP="588F7320" w:rsidRDefault="3D42302B" w14:paraId="4FB7EEC9" w14:textId="74EC9A66">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reflective writing</w:t>
      </w:r>
    </w:p>
    <w:p w:rsidR="3D42302B" w:rsidP="588F7320" w:rsidRDefault="3D42302B" w14:paraId="3CD82E3C" w14:textId="58EF1ABF">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contributions of work to publications or professional bodies</w:t>
      </w:r>
    </w:p>
    <w:p w:rsidR="3D42302B" w:rsidP="588F7320" w:rsidRDefault="3D42302B" w14:paraId="75BCC1EF" w14:textId="74C628B7">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research</w:t>
      </w:r>
    </w:p>
    <w:p w:rsidR="3D42302B" w:rsidP="588F7320" w:rsidRDefault="3D42302B" w14:paraId="5BD4CCFB" w14:textId="76F7569B">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we may advise CPD through our devised handbooks as appropriate</w:t>
      </w:r>
    </w:p>
    <w:p w:rsidR="3D42302B" w:rsidP="588F7320" w:rsidRDefault="3D42302B" w14:paraId="6FA48845" w14:textId="30C85D46">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online sector knowledge CPD training programmes</w:t>
      </w:r>
    </w:p>
    <w:p w:rsidR="3D42302B" w:rsidP="588F7320" w:rsidRDefault="3D42302B" w14:paraId="3E4CE736" w14:textId="190C160E">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attending assessment updating training programmes and/or bespoke events</w:t>
      </w:r>
    </w:p>
    <w:p w:rsidR="3D42302B" w:rsidP="588F7320" w:rsidRDefault="3D42302B" w14:paraId="552A4C6A" w14:textId="7049D9BA">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formally undertaking an appropriate Assessor qualification</w:t>
      </w:r>
    </w:p>
    <w:p w:rsidR="3D42302B" w:rsidP="588F7320" w:rsidRDefault="3D42302B" w14:paraId="05DF43E8" w14:textId="6ACDF317">
      <w:pPr>
        <w:pStyle w:val="ListParagraph"/>
        <w:numPr>
          <w:ilvl w:val="0"/>
          <w:numId w:val="11"/>
        </w:numPr>
        <w:tabs>
          <w:tab w:val="left" w:leader="none" w:pos="7937"/>
        </w:tabs>
        <w:spacing w:after="0" w:line="240" w:lineRule="auto"/>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588F7320" w:rsidR="3D42302B">
        <w:rPr>
          <w:rFonts w:ascii="Arial" w:hAnsi="Arial" w:eastAsia="Arial" w:cs="Arial"/>
          <w:b w:val="0"/>
          <w:bCs w:val="0"/>
          <w:i w:val="0"/>
          <w:iCs w:val="0"/>
          <w:caps w:val="0"/>
          <w:smallCaps w:val="0"/>
          <w:noProof w:val="0"/>
          <w:color w:val="000000" w:themeColor="text1" w:themeTint="FF" w:themeShade="FF"/>
          <w:sz w:val="22"/>
          <w:szCs w:val="22"/>
          <w:lang w:val="en-GB"/>
        </w:rPr>
        <w:t>attending standardisation meetings</w:t>
      </w:r>
    </w:p>
    <w:p w:rsidR="588F7320" w:rsidP="588F7320" w:rsidRDefault="588F7320" w14:paraId="2505C390" w14:textId="3C266399">
      <w:pPr>
        <w:pStyle w:val="Normal"/>
        <w:tabs>
          <w:tab w:val="clear" w:leader="none" w:pos="720"/>
        </w:tabs>
        <w:spacing w:line="276" w:lineRule="auto"/>
        <w:ind w:right="95"/>
        <w:rPr>
          <w:rFonts w:ascii="Arial" w:hAnsi="Arial" w:eastAsia="Times New Roman" w:cs="Times New Roman"/>
          <w:color w:val="000000" w:themeColor="text1" w:themeTint="FF" w:themeShade="FF"/>
          <w:sz w:val="22"/>
          <w:szCs w:val="22"/>
        </w:rPr>
      </w:pPr>
    </w:p>
    <w:p w:rsidRPr="00010F75" w:rsidR="00010F75" w:rsidP="00010F75" w:rsidRDefault="00010F75" w14:paraId="0AEB3417" w14:textId="77777777">
      <w:pPr>
        <w:tabs>
          <w:tab w:val="num" w:pos="0"/>
          <w:tab w:val="num" w:pos="720"/>
        </w:tabs>
        <w:spacing w:line="276" w:lineRule="auto"/>
        <w:ind w:right="95"/>
        <w:rPr>
          <w:color w:val="000000" w:themeColor="text1"/>
        </w:rPr>
      </w:pPr>
    </w:p>
    <w:p w:rsidRPr="00010F75" w:rsidR="00332D54" w:rsidP="00010F75" w:rsidRDefault="00332D54" w14:paraId="7C39FD51" w14:textId="77777777">
      <w:pPr>
        <w:tabs>
          <w:tab w:val="num" w:pos="0"/>
          <w:tab w:val="num" w:pos="720"/>
        </w:tabs>
        <w:spacing w:line="276" w:lineRule="auto"/>
        <w:ind w:right="95"/>
        <w:rPr>
          <w:color w:val="000000" w:themeColor="text1"/>
        </w:rPr>
      </w:pPr>
      <w:r w:rsidRPr="00010F75">
        <w:rPr>
          <w:color w:val="000000" w:themeColor="text1"/>
        </w:rPr>
        <w:t xml:space="preserve"> </w:t>
      </w:r>
    </w:p>
    <w:sectPr w:rsidRPr="00010F75" w:rsidR="00332D54" w:rsidSect="00703298">
      <w:headerReference w:type="even" r:id="rId10"/>
      <w:headerReference w:type="default" r:id="rId11"/>
      <w:footerReference w:type="even" r:id="rId12"/>
      <w:footerReference w:type="default" r:id="rId13"/>
      <w:headerReference w:type="first" r:id="rId14"/>
      <w:footerReference w:type="first" r:id="rId15"/>
      <w:pgSz w:w="11906" w:h="16838" w:orient="portrait"/>
      <w:pgMar w:top="2127" w:right="1440" w:bottom="1440"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1CE8" w:rsidP="005736F4" w:rsidRDefault="009B1CE8" w14:paraId="3914D1F8" w14:textId="77777777">
      <w:r>
        <w:separator/>
      </w:r>
    </w:p>
  </w:endnote>
  <w:endnote w:type="continuationSeparator" w:id="0">
    <w:p w:rsidR="009B1CE8" w:rsidP="005736F4" w:rsidRDefault="009B1CE8" w14:paraId="04FA6EF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E17" w:rsidRDefault="002E3E17" w14:paraId="75D26CA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E3E17" w:rsidR="00332D54" w:rsidP="002E3E17" w:rsidRDefault="002E3E17" w14:paraId="2438C973" w14:textId="77777777">
    <w:pPr>
      <w:pStyle w:val="Footer"/>
      <w:ind w:left="-567"/>
      <w:jc w:val="right"/>
      <w:rPr>
        <w:sz w:val="20"/>
        <w:szCs w:val="16"/>
      </w:rPr>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610E2" w:rsidP="001610E2" w:rsidRDefault="001610E2" w14:paraId="15E28915" w14:textId="77777777">
    <w:pPr>
      <w:pStyle w:val="Footer"/>
      <w:ind w:left="-142"/>
    </w:pPr>
    <w:bookmarkStart w:name="_Hlk80192189" w:id="0"/>
    <w:bookmarkStart w:name="_Hlk80192190" w:id="1"/>
    <w:bookmarkStart w:name="_Hlk80192191" w:id="2"/>
    <w:bookmarkStart w:name="_Hlk80192192" w:id="3"/>
    <w:r w:rsidRPr="00826111">
      <w:rPr>
        <w:rFonts w:cs="Arial"/>
        <w:b/>
        <w:sz w:val="18"/>
        <w:szCs w:val="18"/>
      </w:rPr>
      <w:t xml:space="preserve">Version 1.1  </w:t>
    </w:r>
    <w:r>
      <w:rPr>
        <w:rFonts w:cs="Arial"/>
        <w:b/>
        <w:sz w:val="18"/>
        <w:szCs w:val="18"/>
      </w:rPr>
      <w:t xml:space="preserve"> </w:t>
    </w:r>
    <w:proofErr w:type="gramStart"/>
    <w:r>
      <w:rPr>
        <w:rFonts w:cs="Arial"/>
        <w:b/>
        <w:sz w:val="18"/>
        <w:szCs w:val="18"/>
      </w:rPr>
      <w:t xml:space="preserve">August </w:t>
    </w:r>
    <w:r w:rsidRPr="00826111">
      <w:rPr>
        <w:rFonts w:cs="Arial"/>
        <w:sz w:val="18"/>
        <w:szCs w:val="18"/>
      </w:rPr>
      <w:t xml:space="preserve"> /</w:t>
    </w:r>
    <w:proofErr w:type="gramEnd"/>
    <w:r w:rsidRPr="00826111">
      <w:rPr>
        <w:rFonts w:cs="Arial"/>
        <w:sz w:val="18"/>
        <w:szCs w:val="18"/>
      </w:rPr>
      <w:t xml:space="preserve"> </w:t>
    </w:r>
    <w:r>
      <w:rPr>
        <w:rFonts w:cs="Arial"/>
        <w:sz w:val="18"/>
        <w:szCs w:val="18"/>
      </w:rPr>
      <w:t xml:space="preserve">2021 </w:t>
    </w:r>
    <w:r>
      <w:ptab w:alignment="center" w:relativeTo="margin" w:leader="none"/>
    </w:r>
    <w:r>
      <w:ptab w:alignment="right" w:relativeTo="margin" w:leader="none"/>
    </w:r>
    <w:r>
      <w:t xml:space="preserve">   </w:t>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bookmarkEnd w:id="0"/>
    <w:bookmarkEnd w:id="1"/>
    <w:bookmarkEnd w:id="2"/>
    <w:bookmarkEnd w:id="3"/>
  </w:p>
  <w:p w:rsidR="002E3E17" w:rsidRDefault="002E3E17" w14:paraId="2234C79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1CE8" w:rsidP="005736F4" w:rsidRDefault="009B1CE8" w14:paraId="1F9F3B29" w14:textId="77777777">
      <w:r>
        <w:separator/>
      </w:r>
    </w:p>
  </w:footnote>
  <w:footnote w:type="continuationSeparator" w:id="0">
    <w:p w:rsidR="009B1CE8" w:rsidP="005736F4" w:rsidRDefault="009B1CE8" w14:paraId="243BDD5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3E17" w:rsidRDefault="002E3E17" w14:paraId="580BD1A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736F4" w:rsidRDefault="00CD509C" w14:paraId="6EBFE43D" w14:textId="6E60DB22">
    <w:pPr>
      <w:pStyle w:val="Header"/>
    </w:pPr>
    <w:r>
      <w:rPr>
        <w:noProof/>
      </w:rPr>
      <w:drawing>
        <wp:anchor distT="0" distB="0" distL="114300" distR="114300" simplePos="0" relativeHeight="251659264" behindDoc="0" locked="0" layoutInCell="1" allowOverlap="1" wp14:anchorId="4DCB5ABA" wp14:editId="7702E1A4">
          <wp:simplePos x="0" y="0"/>
          <wp:positionH relativeFrom="column">
            <wp:posOffset>-523875</wp:posOffset>
          </wp:positionH>
          <wp:positionV relativeFrom="paragraph">
            <wp:posOffset>-127000</wp:posOffset>
          </wp:positionV>
          <wp:extent cx="5730875" cy="878205"/>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87820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RDefault="00CD509C" w14:paraId="3DD22C1A" w14:textId="4DC836E9">
    <w:pPr>
      <w:pStyle w:val="Header"/>
    </w:pPr>
    <w:r>
      <w:rPr>
        <w:noProof/>
      </w:rPr>
      <w:drawing>
        <wp:anchor distT="0" distB="0" distL="114300" distR="114300" simplePos="0" relativeHeight="251658240" behindDoc="0" locked="0" layoutInCell="1" allowOverlap="1" wp14:anchorId="14EF60EA" wp14:editId="0C400E2E">
          <wp:simplePos x="0" y="0"/>
          <wp:positionH relativeFrom="column">
            <wp:posOffset>-561975</wp:posOffset>
          </wp:positionH>
          <wp:positionV relativeFrom="paragraph">
            <wp:posOffset>-127000</wp:posOffset>
          </wp:positionV>
          <wp:extent cx="5731510" cy="876754"/>
          <wp:effectExtent l="0" t="0" r="254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rcRect b="89191"/>
                  <a:stretch>
                    <a:fillRect/>
                  </a:stretch>
                </pic:blipFill>
                <pic:spPr bwMode="auto">
                  <a:xfrm>
                    <a:off x="0" y="0"/>
                    <a:ext cx="5731510" cy="876754"/>
                  </a:xfrm>
                  <a:prstGeom prst="rect">
                    <a:avLst/>
                  </a:prstGeom>
                  <a:ln>
                    <a:noFill/>
                  </a:ln>
                  <a:extLst>
                    <a:ext uri="{53640926-AAD7-44D8-BBD7-CCE9431645EC}">
                      <a14:shadowObscured xmlns:a14="http://schemas.microsoft.com/office/drawing/2010/main"/>
                    </a:ext>
                  </a:extLst>
                </pic:spPr>
              </pic:pic>
            </a:graphicData>
          </a:graphic>
        </wp:anchor>
      </w:drawing>
    </w:r>
  </w:p>
</w:hdr>
</file>

<file path=word/intelligence.xml><?xml version="1.0" encoding="utf-8"?>
<int:Intelligence xmlns:int="http://schemas.microsoft.com/office/intelligence/2019/intelligence">
  <int:IntelligenceSettings/>
  <int:Manifest>
    <int:ParagraphRange paragraphId="254273480" textId="962519503" start="410" length="11" invalidationStart="410" invalidationLength="11" id="XEmBWpH0"/>
    <int:ParagraphRange paragraphId="254273480" textId="962519503" start="841" length="11" invalidationStart="841" invalidationLength="11" id="h2Pi2SzD"/>
  </int:Manifest>
  <int:Observations>
    <int:Content id="XEmBWpH0">
      <int:Rejection type="LegacyProofing"/>
    </int:Content>
    <int:Content id="h2Pi2SzD">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4967BF"/>
    <w:multiLevelType w:val="hybridMultilevel"/>
    <w:tmpl w:val="2A80DA6E"/>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FFF3B7B"/>
    <w:multiLevelType w:val="hybridMultilevel"/>
    <w:tmpl w:val="2684F5BC"/>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34F72095"/>
    <w:multiLevelType w:val="hybridMultilevel"/>
    <w:tmpl w:val="7E6A176E"/>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526232E"/>
    <w:multiLevelType w:val="hybridMultilevel"/>
    <w:tmpl w:val="8294E168"/>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40B17B51"/>
    <w:multiLevelType w:val="hybridMultilevel"/>
    <w:tmpl w:val="34783A80"/>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570D4B71"/>
    <w:multiLevelType w:val="hybridMultilevel"/>
    <w:tmpl w:val="5516C55C"/>
    <w:lvl w:ilvl="0" w:tplc="08090001">
      <w:start w:val="1"/>
      <w:numFmt w:val="bullet"/>
      <w:lvlText w:val=""/>
      <w:lvlJc w:val="left"/>
      <w:pPr>
        <w:tabs>
          <w:tab w:val="num" w:pos="720"/>
        </w:tabs>
        <w:ind w:left="72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8B32499"/>
    <w:multiLevelType w:val="hybridMultilevel"/>
    <w:tmpl w:val="B1188470"/>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6AFB6264"/>
    <w:multiLevelType w:val="hybridMultilevel"/>
    <w:tmpl w:val="52C24336"/>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72131B28"/>
    <w:multiLevelType w:val="hybridMultilevel"/>
    <w:tmpl w:val="67ACBA9E"/>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7E892D37"/>
    <w:multiLevelType w:val="hybridMultilevel"/>
    <w:tmpl w:val="0DA0295A"/>
    <w:lvl w:ilvl="0" w:tplc="08090001">
      <w:start w:val="1"/>
      <w:numFmt w:val="bullet"/>
      <w:lvlText w:val=""/>
      <w:lvlJc w:val="left"/>
      <w:pPr>
        <w:tabs>
          <w:tab w:val="num" w:pos="720"/>
        </w:tabs>
        <w:ind w:left="720" w:hanging="360"/>
      </w:pPr>
      <w:rPr>
        <w:rFonts w:hint="default" w:ascii="Symbol" w:hAnsi="Symbol"/>
        <w:color w:val="00000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1">
    <w:abstractNumId w:val="10"/>
  </w:num>
  <w:num w:numId="1">
    <w:abstractNumId w:val="9"/>
  </w:num>
  <w:num w:numId="2">
    <w:abstractNumId w:val="0"/>
  </w:num>
  <w:num w:numId="3">
    <w:abstractNumId w:val="2"/>
  </w:num>
  <w:num w:numId="4">
    <w:abstractNumId w:val="4"/>
  </w:num>
  <w:num w:numId="5">
    <w:abstractNumId w:val="3"/>
  </w:num>
  <w:num w:numId="6">
    <w:abstractNumId w:val="8"/>
  </w:num>
  <w:num w:numId="7">
    <w:abstractNumId w:val="6"/>
  </w:num>
  <w:num w:numId="8">
    <w:abstractNumId w:val="1"/>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10F75"/>
    <w:rsid w:val="000A6DBF"/>
    <w:rsid w:val="000B2888"/>
    <w:rsid w:val="00101CF6"/>
    <w:rsid w:val="001261EF"/>
    <w:rsid w:val="001610E2"/>
    <w:rsid w:val="001C5A34"/>
    <w:rsid w:val="002A7FB3"/>
    <w:rsid w:val="002E3E17"/>
    <w:rsid w:val="00332D54"/>
    <w:rsid w:val="003441A0"/>
    <w:rsid w:val="00386395"/>
    <w:rsid w:val="003B4C18"/>
    <w:rsid w:val="003D1020"/>
    <w:rsid w:val="00412429"/>
    <w:rsid w:val="0046003B"/>
    <w:rsid w:val="004C7BD7"/>
    <w:rsid w:val="0053669E"/>
    <w:rsid w:val="005736F4"/>
    <w:rsid w:val="00614B8B"/>
    <w:rsid w:val="006D2A3C"/>
    <w:rsid w:val="00703298"/>
    <w:rsid w:val="0088615E"/>
    <w:rsid w:val="00943022"/>
    <w:rsid w:val="00960EEE"/>
    <w:rsid w:val="00984530"/>
    <w:rsid w:val="009915FA"/>
    <w:rsid w:val="009B1CE8"/>
    <w:rsid w:val="00A07EDD"/>
    <w:rsid w:val="00BC54B3"/>
    <w:rsid w:val="00BE2353"/>
    <w:rsid w:val="00C51546"/>
    <w:rsid w:val="00CA2FED"/>
    <w:rsid w:val="00CC4F87"/>
    <w:rsid w:val="00CD509C"/>
    <w:rsid w:val="00D83EF0"/>
    <w:rsid w:val="00EF5C00"/>
    <w:rsid w:val="00F26819"/>
    <w:rsid w:val="00F30AF7"/>
    <w:rsid w:val="00F754E3"/>
    <w:rsid w:val="042BD332"/>
    <w:rsid w:val="07038B8E"/>
    <w:rsid w:val="0E5C560C"/>
    <w:rsid w:val="1399E98E"/>
    <w:rsid w:val="13EE3ADA"/>
    <w:rsid w:val="1625BA8F"/>
    <w:rsid w:val="255DC57C"/>
    <w:rsid w:val="37E74904"/>
    <w:rsid w:val="3D42302B"/>
    <w:rsid w:val="4F75755A"/>
    <w:rsid w:val="53A0F825"/>
    <w:rsid w:val="57674E57"/>
    <w:rsid w:val="588F7320"/>
    <w:rsid w:val="62691464"/>
    <w:rsid w:val="7175E60A"/>
    <w:rsid w:val="755FD589"/>
    <w:rsid w:val="7BA1A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DD5CE6F"/>
  <w15:chartTrackingRefBased/>
  <w15:docId w15:val="{18819791-4949-4698-955F-C3838381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0F75"/>
    <w:pPr>
      <w:spacing w:after="0" w:line="240" w:lineRule="auto"/>
    </w:pPr>
    <w:rPr>
      <w:rFonts w:ascii="Arial" w:hAnsi="Arial" w:eastAsia="Times New Roman" w:cs="Times New Roman"/>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p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p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paragraph" w:styleId="ListParagraph">
    <w:name w:val="List Paragraph"/>
    <w:basedOn w:val="Normal"/>
    <w:uiPriority w:val="34"/>
    <w:qFormat/>
    <w:rsid w:val="00010F75"/>
    <w:pPr>
      <w:ind w:left="720"/>
      <w:contextualSpacing/>
    </w:pPr>
  </w:style>
  <w:style w:type="character" w:styleId="CommentReference">
    <w:name w:val="annotation reference"/>
    <w:basedOn w:val="DefaultParagraphFont"/>
    <w:uiPriority w:val="99"/>
    <w:semiHidden/>
    <w:unhideWhenUsed/>
    <w:rsid w:val="000A6DBF"/>
    <w:rPr>
      <w:sz w:val="16"/>
      <w:szCs w:val="16"/>
    </w:rPr>
  </w:style>
  <w:style w:type="paragraph" w:styleId="CommentText">
    <w:name w:val="annotation text"/>
    <w:basedOn w:val="Normal"/>
    <w:link w:val="CommentTextChar"/>
    <w:uiPriority w:val="99"/>
    <w:semiHidden/>
    <w:unhideWhenUsed/>
    <w:rsid w:val="000A6DBF"/>
    <w:rPr>
      <w:sz w:val="20"/>
      <w:szCs w:val="20"/>
    </w:rPr>
  </w:style>
  <w:style w:type="character" w:styleId="CommentTextChar" w:customStyle="1">
    <w:name w:val="Comment Text Char"/>
    <w:basedOn w:val="DefaultParagraphFont"/>
    <w:link w:val="CommentText"/>
    <w:uiPriority w:val="99"/>
    <w:semiHidden/>
    <w:rsid w:val="000A6DBF"/>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A6DBF"/>
    <w:rPr>
      <w:b/>
      <w:bCs/>
    </w:rPr>
  </w:style>
  <w:style w:type="character" w:styleId="CommentSubjectChar" w:customStyle="1">
    <w:name w:val="Comment Subject Char"/>
    <w:basedOn w:val="CommentTextChar"/>
    <w:link w:val="CommentSubject"/>
    <w:uiPriority w:val="99"/>
    <w:semiHidden/>
    <w:rsid w:val="000A6DBF"/>
    <w:rPr>
      <w:rFonts w:ascii="Arial" w:hAnsi="Arial" w:eastAsia="Times New Roman" w:cs="Times New Roman"/>
      <w:b/>
      <w:bCs/>
      <w:sz w:val="20"/>
      <w:szCs w:val="20"/>
    </w:rPr>
  </w:style>
  <w:style w:type="paragraph" w:styleId="BalloonText">
    <w:name w:val="Balloon Text"/>
    <w:basedOn w:val="Normal"/>
    <w:link w:val="BalloonTextChar"/>
    <w:uiPriority w:val="99"/>
    <w:semiHidden/>
    <w:unhideWhenUsed/>
    <w:rsid w:val="000A6DB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A6DBF"/>
    <w:rPr>
      <w:rFonts w:ascii="Segoe UI" w:hAnsi="Segoe UI" w:eastAsia="Times New Roman"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microsoft.com/office/2019/09/relationships/intelligence" Target="intelligence.xml" Id="R95722fa250b1486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F8785-F2A7-41B8-A393-DCEBFC2294B5}">
  <ds:schemaRefs>
    <ds:schemaRef ds:uri="http://purl.org/dc/dcmitype/"/>
    <ds:schemaRef ds:uri="http://schemas.microsoft.com/office/2006/metadata/properties"/>
    <ds:schemaRef ds:uri="http://schemas.microsoft.com/office/2006/documentManagement/types"/>
    <ds:schemaRef ds:uri="be1ecc30-c8c6-4a30-a911-2926507862ac"/>
    <ds:schemaRef ds:uri="http://schemas.openxmlformats.org/package/2006/metadata/core-properties"/>
    <ds:schemaRef ds:uri="http://schemas.microsoft.com/office/infopath/2007/PartnerControl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2816EA22-B1B1-40D3-BF8F-955AFCC9C51A}">
  <ds:schemaRefs>
    <ds:schemaRef ds:uri="http://schemas.microsoft.com/sharepoint/v3/contenttype/forms"/>
  </ds:schemaRefs>
</ds:datastoreItem>
</file>

<file path=customXml/itemProps3.xml><?xml version="1.0" encoding="utf-8"?>
<ds:datastoreItem xmlns:ds="http://schemas.openxmlformats.org/officeDocument/2006/customXml" ds:itemID="{5D6CD21A-7383-45AD-84D6-9AD9D0F0C1C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Sophie English</dc:creator>
  <keywords/>
  <dc:description/>
  <lastModifiedBy>Jayne Foster</lastModifiedBy>
  <revision>6</revision>
  <dcterms:created xsi:type="dcterms:W3CDTF">2021-11-24T14:31:00.0000000Z</dcterms:created>
  <dcterms:modified xsi:type="dcterms:W3CDTF">2022-02-11T10:56:59.3316003Z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